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C2" w:rsidRDefault="00F15091">
      <w:pPr>
        <w:tabs>
          <w:tab w:val="left" w:pos="3511"/>
        </w:tabs>
        <w:spacing w:before="76"/>
        <w:ind w:left="120"/>
        <w:rPr>
          <w:b/>
          <w:sz w:val="24"/>
        </w:rPr>
      </w:pPr>
      <w:proofErr w:type="spellStart"/>
      <w:r>
        <w:rPr>
          <w:b/>
          <w:sz w:val="24"/>
        </w:rPr>
        <w:t>Spese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Attiva</w:t>
      </w:r>
      <w:proofErr w:type="spellEnd"/>
      <w:r>
        <w:rPr>
          <w:b/>
          <w:sz w:val="24"/>
        </w:rPr>
        <w:t xml:space="preserve">' e </w:t>
      </w:r>
      <w:proofErr w:type="spellStart"/>
      <w:r>
        <w:rPr>
          <w:b/>
          <w:sz w:val="24"/>
        </w:rPr>
        <w:t>Progetti</w:t>
      </w:r>
      <w:proofErr w:type="spellEnd"/>
      <w:r>
        <w:rPr>
          <w:b/>
          <w:sz w:val="24"/>
        </w:rPr>
        <w:tab/>
        <w:t>Anno  2018</w:t>
      </w:r>
    </w:p>
    <w:p w:rsidR="00E967C2" w:rsidRDefault="00E967C2">
      <w:pPr>
        <w:pStyle w:val="Corpodeltesto"/>
        <w:rPr>
          <w:b/>
        </w:rPr>
      </w:pPr>
    </w:p>
    <w:p w:rsidR="00E967C2" w:rsidRDefault="00E967C2">
      <w:pPr>
        <w:pStyle w:val="Corpodeltesto"/>
        <w:spacing w:before="4"/>
        <w:rPr>
          <w:b/>
          <w:sz w:val="18"/>
        </w:rPr>
      </w:pPr>
    </w:p>
    <w:p w:rsidR="00E967C2" w:rsidRDefault="00F15091">
      <w:pPr>
        <w:pStyle w:val="Corpodeltesto"/>
        <w:spacing w:line="254" w:lineRule="auto"/>
        <w:ind w:left="120" w:right="279"/>
      </w:pP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dell'esercizio</w:t>
      </w:r>
      <w:proofErr w:type="spellEnd"/>
      <w:r>
        <w:t xml:space="preserve"> in </w:t>
      </w:r>
      <w:proofErr w:type="spellStart"/>
      <w:r>
        <w:t>esame,l'istituto</w:t>
      </w:r>
      <w:proofErr w:type="spellEnd"/>
      <w:r>
        <w:t xml:space="preserve"> ha </w:t>
      </w:r>
      <w:proofErr w:type="spellStart"/>
      <w:r>
        <w:t>provveduto</w:t>
      </w:r>
      <w:proofErr w:type="spellEnd"/>
      <w:r>
        <w:t xml:space="preserve"> a </w:t>
      </w:r>
      <w:proofErr w:type="spellStart"/>
      <w:r>
        <w:t>definire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Piano </w:t>
      </w:r>
      <w:proofErr w:type="spellStart"/>
      <w:r>
        <w:t>dell'Offerta</w:t>
      </w:r>
      <w:proofErr w:type="spellEnd"/>
      <w:r>
        <w:t xml:space="preserve"> </w:t>
      </w:r>
      <w:proofErr w:type="spellStart"/>
      <w:r>
        <w:t>Formativa</w:t>
      </w:r>
      <w:proofErr w:type="spellEnd"/>
      <w:r>
        <w:t xml:space="preserve"> (P.O.F.),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ha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confluire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mirati</w:t>
      </w:r>
      <w:proofErr w:type="spellEnd"/>
      <w:r>
        <w:t xml:space="preserve"> a </w:t>
      </w:r>
      <w:proofErr w:type="spellStart"/>
      <w:r>
        <w:t>migliorare</w:t>
      </w:r>
      <w:proofErr w:type="spellEnd"/>
      <w:r>
        <w:t xml:space="preserve"> </w:t>
      </w:r>
      <w:proofErr w:type="spellStart"/>
      <w:r>
        <w:t>l'</w:t>
      </w:r>
      <w:r>
        <w:t>efficacia</w:t>
      </w:r>
      <w:proofErr w:type="spellEnd"/>
      <w:r>
        <w:t xml:space="preserve"> del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insegnamento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apprendimento</w:t>
      </w:r>
      <w:proofErr w:type="spellEnd"/>
      <w:r>
        <w:t>.</w:t>
      </w:r>
    </w:p>
    <w:p w:rsidR="00E967C2" w:rsidRDefault="00E967C2">
      <w:pPr>
        <w:pStyle w:val="Corpodeltesto"/>
      </w:pPr>
    </w:p>
    <w:p w:rsidR="00E967C2" w:rsidRDefault="00E967C2">
      <w:pPr>
        <w:pStyle w:val="Corpodeltesto"/>
        <w:spacing w:before="2"/>
        <w:rPr>
          <w:sz w:val="18"/>
        </w:rPr>
      </w:pPr>
    </w:p>
    <w:p w:rsidR="00E967C2" w:rsidRDefault="00F15091">
      <w:pPr>
        <w:pStyle w:val="Corpodeltesto"/>
        <w:spacing w:before="94" w:line="254" w:lineRule="auto"/>
        <w:ind w:left="100" w:right="236"/>
      </w:pPr>
      <w:r>
        <w:t xml:space="preserve">Le </w:t>
      </w:r>
      <w:proofErr w:type="spellStart"/>
      <w:r>
        <w:t>risultanze</w:t>
      </w:r>
      <w:proofErr w:type="spellEnd"/>
      <w:r>
        <w:t xml:space="preserve"> </w:t>
      </w:r>
      <w:proofErr w:type="spellStart"/>
      <w:r>
        <w:t>complessive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uscite</w:t>
      </w:r>
      <w:proofErr w:type="spellEnd"/>
      <w:r>
        <w:t xml:space="preserve"> relative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riclassificate</w:t>
      </w:r>
      <w:proofErr w:type="spellEnd"/>
      <w:r>
        <w:t xml:space="preserve"> per </w:t>
      </w:r>
      <w:proofErr w:type="spellStart"/>
      <w:r>
        <w:t>tipologia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spesa</w:t>
      </w:r>
      <w:proofErr w:type="spellEnd"/>
      <w:r>
        <w:t xml:space="preserve">,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consentire</w:t>
      </w:r>
      <w:proofErr w:type="spellEnd"/>
      <w:r>
        <w:t xml:space="preserve"> </w:t>
      </w:r>
      <w:proofErr w:type="spellStart"/>
      <w:r>
        <w:t>un'analisi</w:t>
      </w:r>
      <w:proofErr w:type="spellEnd"/>
      <w:r>
        <w:t xml:space="preserve"> </w:t>
      </w:r>
      <w:proofErr w:type="spellStart"/>
      <w:r>
        <w:t>costi-benefici</w:t>
      </w:r>
      <w:proofErr w:type="spellEnd"/>
      <w:r>
        <w:t xml:space="preserve"> </w:t>
      </w:r>
      <w:proofErr w:type="spellStart"/>
      <w:r>
        <w:t>inerente</w:t>
      </w:r>
      <w:proofErr w:type="spellEnd"/>
      <w:r>
        <w:t xml:space="preserve"> le </w:t>
      </w:r>
      <w:proofErr w:type="spellStart"/>
      <w:r>
        <w:t>a</w:t>
      </w:r>
      <w:r>
        <w:t>ttività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progetti,anche</w:t>
      </w:r>
      <w:proofErr w:type="spellEnd"/>
      <w:r>
        <w:t xml:space="preserve"> in </w:t>
      </w:r>
      <w:proofErr w:type="spellStart"/>
      <w:r>
        <w:t>consideraione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sfasamento</w:t>
      </w:r>
      <w:proofErr w:type="spellEnd"/>
      <w:r>
        <w:t xml:space="preserve"> </w:t>
      </w:r>
      <w:proofErr w:type="spellStart"/>
      <w:r>
        <w:t>temporale</w:t>
      </w:r>
      <w:proofErr w:type="spellEnd"/>
      <w:r>
        <w:t xml:space="preserve"> con cui la </w:t>
      </w:r>
      <w:proofErr w:type="spellStart"/>
      <w:r>
        <w:t>progettualità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programmazione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espresse</w:t>
      </w:r>
      <w:proofErr w:type="spellEnd"/>
      <w:r>
        <w:t xml:space="preserve"> in termini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competenza</w:t>
      </w:r>
      <w:proofErr w:type="spellEnd"/>
    </w:p>
    <w:p w:rsidR="00E967C2" w:rsidRDefault="00E967C2">
      <w:pPr>
        <w:pStyle w:val="Corpodeltesto"/>
      </w:pPr>
    </w:p>
    <w:p w:rsidR="00E967C2" w:rsidRDefault="00E967C2">
      <w:pPr>
        <w:pStyle w:val="Corpodeltesto"/>
        <w:spacing w:before="1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"/>
        <w:gridCol w:w="1280"/>
        <w:gridCol w:w="1280"/>
        <w:gridCol w:w="1260"/>
        <w:gridCol w:w="1280"/>
        <w:gridCol w:w="1300"/>
        <w:gridCol w:w="1260"/>
        <w:gridCol w:w="1400"/>
        <w:gridCol w:w="1500"/>
        <w:gridCol w:w="1200"/>
        <w:gridCol w:w="1190"/>
      </w:tblGrid>
      <w:tr w:rsidR="00E967C2">
        <w:trPr>
          <w:trHeight w:hRule="exact" w:val="290"/>
        </w:trPr>
        <w:tc>
          <w:tcPr>
            <w:tcW w:w="14010" w:type="dxa"/>
            <w:gridSpan w:val="11"/>
          </w:tcPr>
          <w:p w:rsidR="00E967C2" w:rsidRDefault="00F15091">
            <w:pPr>
              <w:pStyle w:val="TableParagraph"/>
              <w:spacing w:before="63"/>
              <w:ind w:left="6703" w:right="67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SPESE</w:t>
            </w:r>
          </w:p>
        </w:tc>
      </w:tr>
      <w:tr w:rsidR="00E967C2">
        <w:trPr>
          <w:trHeight w:hRule="exact" w:val="1000"/>
        </w:trPr>
        <w:tc>
          <w:tcPr>
            <w:tcW w:w="1060" w:type="dxa"/>
          </w:tcPr>
          <w:p w:rsidR="00E967C2" w:rsidRDefault="00E967C2"/>
        </w:tc>
        <w:tc>
          <w:tcPr>
            <w:tcW w:w="1280" w:type="dxa"/>
          </w:tcPr>
          <w:p w:rsidR="00E967C2" w:rsidRDefault="00F15091">
            <w:pPr>
              <w:pStyle w:val="TableParagraph"/>
              <w:spacing w:before="19" w:line="254" w:lineRule="auto"/>
              <w:ind w:left="246" w:right="256" w:firstLine="5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Personale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spacing w:before="19" w:line="254" w:lineRule="auto"/>
              <w:ind w:left="246" w:right="97" w:hanging="16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Beni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Consumo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spacing w:before="19" w:line="254" w:lineRule="auto"/>
              <w:ind w:left="236" w:right="173" w:hanging="7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Servizi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Esterni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spacing w:before="19" w:line="254" w:lineRule="auto"/>
              <w:ind w:left="246" w:right="256" w:firstLine="1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Altre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Spese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spacing w:before="19" w:line="254" w:lineRule="auto"/>
              <w:ind w:left="256" w:right="266" w:firstLine="17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Tributi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spacing w:before="19" w:line="254" w:lineRule="auto"/>
              <w:ind w:left="226" w:right="256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Investimenti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spacing w:before="19" w:line="254" w:lineRule="auto"/>
              <w:ind w:left="306" w:right="196" w:hanging="12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Oneri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Finanziari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impegnato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spacing w:before="19" w:line="254" w:lineRule="auto"/>
              <w:ind w:left="442" w:right="208" w:hanging="246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Programmazione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Definitiva</w:t>
            </w:r>
            <w:proofErr w:type="spellEnd"/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spacing w:before="19" w:line="254" w:lineRule="auto"/>
              <w:ind w:left="331" w:right="340" w:firstLine="128"/>
              <w:jc w:val="left"/>
              <w:rPr>
                <w:sz w:val="14"/>
              </w:rPr>
            </w:pPr>
            <w:r>
              <w:rPr>
                <w:sz w:val="14"/>
              </w:rPr>
              <w:t xml:space="preserve">Tot. </w:t>
            </w:r>
            <w:proofErr w:type="spellStart"/>
            <w:r>
              <w:rPr>
                <w:sz w:val="14"/>
              </w:rPr>
              <w:t>Impegni</w:t>
            </w:r>
            <w:proofErr w:type="spellEnd"/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spacing w:before="19" w:line="254" w:lineRule="auto"/>
              <w:ind w:left="299" w:right="172" w:hanging="129"/>
              <w:jc w:val="left"/>
              <w:rPr>
                <w:sz w:val="14"/>
              </w:rPr>
            </w:pPr>
            <w:r>
              <w:rPr>
                <w:sz w:val="14"/>
              </w:rPr>
              <w:t xml:space="preserve">Tot. </w:t>
            </w:r>
            <w:proofErr w:type="spellStart"/>
            <w:r>
              <w:rPr>
                <w:sz w:val="14"/>
              </w:rPr>
              <w:t>Impegni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Spese</w:t>
            </w:r>
            <w:proofErr w:type="spellEnd"/>
            <w:r>
              <w:rPr>
                <w:sz w:val="14"/>
              </w:rPr>
              <w:t xml:space="preserve"> 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A01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€ 22.244,05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€ 97.256,87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€ 604,81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€ 155.939,26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€ 120.105,73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77,02%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A02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€ 463,00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€ 4.990,24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€ 21.328,63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€ 5.453,24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25,57%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A03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A04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€ 7.808,00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€ 41.510,50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€ 7.808,00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18,81%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A05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€ 14.976,00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€ 20.659,27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€ 14.976,00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72,49%</w:t>
            </w:r>
          </w:p>
        </w:tc>
      </w:tr>
      <w:tr w:rsidR="00E967C2">
        <w:trPr>
          <w:trHeight w:hRule="exact" w:val="600"/>
        </w:trPr>
        <w:tc>
          <w:tcPr>
            <w:tcW w:w="1060" w:type="dxa"/>
          </w:tcPr>
          <w:p w:rsidR="00E967C2" w:rsidRDefault="00F15091">
            <w:pPr>
              <w:pStyle w:val="TableParagraph"/>
              <w:spacing w:before="64" w:line="254" w:lineRule="auto"/>
              <w:ind w:left="20" w:right="224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PROGETTI SUPPORTO DIDATTICA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9"/>
              <w:rPr>
                <w:sz w:val="14"/>
              </w:rPr>
            </w:pPr>
            <w:r>
              <w:rPr>
                <w:sz w:val="14"/>
              </w:rPr>
              <w:t>€ 1.002,15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€ 511.935,40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€ 600,00</w:t>
            </w:r>
          </w:p>
        </w:tc>
        <w:tc>
          <w:tcPr>
            <w:tcW w:w="13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€ 184,53</w:t>
            </w:r>
          </w:p>
        </w:tc>
        <w:tc>
          <w:tcPr>
            <w:tcW w:w="15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€ 552.880,40</w:t>
            </w:r>
          </w:p>
        </w:tc>
        <w:tc>
          <w:tcPr>
            <w:tcW w:w="12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€ 513.722,08</w:t>
            </w:r>
          </w:p>
        </w:tc>
        <w:tc>
          <w:tcPr>
            <w:tcW w:w="119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57"/>
              <w:rPr>
                <w:sz w:val="14"/>
              </w:rPr>
            </w:pPr>
            <w:r>
              <w:rPr>
                <w:sz w:val="14"/>
              </w:rPr>
              <w:t>92,92%</w:t>
            </w:r>
          </w:p>
        </w:tc>
      </w:tr>
      <w:tr w:rsidR="00E967C2">
        <w:trPr>
          <w:trHeight w:hRule="exact" w:val="600"/>
        </w:trPr>
        <w:tc>
          <w:tcPr>
            <w:tcW w:w="1060" w:type="dxa"/>
          </w:tcPr>
          <w:p w:rsidR="00E967C2" w:rsidRDefault="00F15091">
            <w:pPr>
              <w:pStyle w:val="TableParagraph"/>
              <w:spacing w:before="64" w:line="254" w:lineRule="auto"/>
              <w:ind w:left="20" w:right="76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PROGETTI FORMAZIONE PERSONALE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9"/>
              <w:rPr>
                <w:sz w:val="14"/>
              </w:rPr>
            </w:pPr>
            <w:r>
              <w:rPr>
                <w:sz w:val="14"/>
              </w:rPr>
              <w:t>€ 4.975,50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€ 154,60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9"/>
              <w:rPr>
                <w:sz w:val="14"/>
              </w:rPr>
            </w:pPr>
            <w:r>
              <w:rPr>
                <w:sz w:val="14"/>
              </w:rPr>
              <w:t>€ 4.537,60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€ 11.130,15</w:t>
            </w:r>
          </w:p>
        </w:tc>
        <w:tc>
          <w:tcPr>
            <w:tcW w:w="12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9"/>
              <w:rPr>
                <w:sz w:val="14"/>
              </w:rPr>
            </w:pPr>
            <w:r>
              <w:rPr>
                <w:sz w:val="14"/>
              </w:rPr>
              <w:t>€ 9.667,70</w:t>
            </w:r>
          </w:p>
        </w:tc>
        <w:tc>
          <w:tcPr>
            <w:tcW w:w="119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57"/>
              <w:rPr>
                <w:sz w:val="14"/>
              </w:rPr>
            </w:pPr>
            <w:r>
              <w:rPr>
                <w:sz w:val="14"/>
              </w:rPr>
              <w:t>86,86%</w:t>
            </w:r>
          </w:p>
        </w:tc>
      </w:tr>
      <w:tr w:rsidR="00E967C2">
        <w:trPr>
          <w:trHeight w:hRule="exact" w:val="600"/>
        </w:trPr>
        <w:tc>
          <w:tcPr>
            <w:tcW w:w="1060" w:type="dxa"/>
          </w:tcPr>
          <w:p w:rsidR="00E967C2" w:rsidRDefault="00E967C2">
            <w:pPr>
              <w:pStyle w:val="TableParagraph"/>
              <w:spacing w:before="11"/>
              <w:jc w:val="left"/>
              <w:rPr>
                <w:sz w:val="12"/>
              </w:rPr>
            </w:pPr>
          </w:p>
          <w:p w:rsidR="00E967C2" w:rsidRDefault="00F15091">
            <w:pPr>
              <w:pStyle w:val="TableParagraph"/>
              <w:spacing w:before="0" w:line="254" w:lineRule="auto"/>
              <w:ind w:left="20" w:right="294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ALTRI PROGETTI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3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4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4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5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19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5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E967C2">
        <w:trPr>
          <w:trHeight w:hRule="exact" w:val="300"/>
        </w:trPr>
        <w:tc>
          <w:tcPr>
            <w:tcW w:w="1060" w:type="dxa"/>
          </w:tcPr>
          <w:p w:rsidR="00E967C2" w:rsidRDefault="00F15091">
            <w:pPr>
              <w:pStyle w:val="TableParagraph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TOTALE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€ 5.977,65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€ 22.861,65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€ 633.696,11</w:t>
            </w:r>
          </w:p>
        </w:tc>
        <w:tc>
          <w:tcPr>
            <w:tcW w:w="1280" w:type="dxa"/>
          </w:tcPr>
          <w:p w:rsidR="00E967C2" w:rsidRDefault="00F15091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€ 1.204,81</w:t>
            </w:r>
          </w:p>
        </w:tc>
        <w:tc>
          <w:tcPr>
            <w:tcW w:w="1300" w:type="dxa"/>
          </w:tcPr>
          <w:p w:rsidR="00E967C2" w:rsidRDefault="00F15091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€ 0,00</w:t>
            </w:r>
          </w:p>
        </w:tc>
        <w:tc>
          <w:tcPr>
            <w:tcW w:w="1260" w:type="dxa"/>
          </w:tcPr>
          <w:p w:rsidR="00E967C2" w:rsidRDefault="00F15091"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€ 7.808,00</w:t>
            </w:r>
          </w:p>
        </w:tc>
        <w:tc>
          <w:tcPr>
            <w:tcW w:w="14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€ 184,53</w:t>
            </w:r>
          </w:p>
        </w:tc>
        <w:tc>
          <w:tcPr>
            <w:tcW w:w="15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€ 803.448,21</w:t>
            </w:r>
          </w:p>
        </w:tc>
        <w:tc>
          <w:tcPr>
            <w:tcW w:w="1200" w:type="dxa"/>
          </w:tcPr>
          <w:p w:rsidR="00E967C2" w:rsidRDefault="00F15091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€ 671.732,75</w:t>
            </w:r>
          </w:p>
        </w:tc>
        <w:tc>
          <w:tcPr>
            <w:tcW w:w="1190" w:type="dxa"/>
          </w:tcPr>
          <w:p w:rsidR="00E967C2" w:rsidRDefault="00F1509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83,61%</w:t>
            </w:r>
          </w:p>
        </w:tc>
      </w:tr>
      <w:tr w:rsidR="00E967C2">
        <w:trPr>
          <w:trHeight w:hRule="exact" w:val="600"/>
        </w:trPr>
        <w:tc>
          <w:tcPr>
            <w:tcW w:w="1060" w:type="dxa"/>
          </w:tcPr>
          <w:p w:rsidR="00E967C2" w:rsidRDefault="00F15091">
            <w:pPr>
              <w:pStyle w:val="TableParagraph"/>
              <w:spacing w:before="64" w:line="254" w:lineRule="auto"/>
              <w:ind w:left="20" w:right="53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TOTALE/TOTA LE</w:t>
            </w:r>
          </w:p>
          <w:p w:rsidR="00E967C2" w:rsidRDefault="00F15091">
            <w:pPr>
              <w:pStyle w:val="TableParagraph"/>
              <w:spacing w:before="0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IMPEGNI %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0,89%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3,40%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z w:val="14"/>
              </w:rPr>
              <w:t>94,34%</w:t>
            </w:r>
          </w:p>
        </w:tc>
        <w:tc>
          <w:tcPr>
            <w:tcW w:w="128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3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26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48"/>
              <w:rPr>
                <w:sz w:val="14"/>
              </w:rPr>
            </w:pPr>
            <w:r>
              <w:rPr>
                <w:sz w:val="14"/>
              </w:rPr>
              <w:t>1,16%</w:t>
            </w:r>
          </w:p>
        </w:tc>
        <w:tc>
          <w:tcPr>
            <w:tcW w:w="1400" w:type="dxa"/>
          </w:tcPr>
          <w:p w:rsidR="00E967C2" w:rsidRDefault="00E967C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E967C2" w:rsidRDefault="00F15091">
            <w:pPr>
              <w:pStyle w:val="TableParagraph"/>
              <w:spacing w:before="0"/>
              <w:ind w:right="68"/>
              <w:rPr>
                <w:sz w:val="14"/>
              </w:rPr>
            </w:pPr>
            <w:r>
              <w:rPr>
                <w:sz w:val="14"/>
              </w:rPr>
              <w:t>0,03%</w:t>
            </w:r>
          </w:p>
        </w:tc>
        <w:tc>
          <w:tcPr>
            <w:tcW w:w="1500" w:type="dxa"/>
          </w:tcPr>
          <w:p w:rsidR="00E967C2" w:rsidRDefault="00E967C2"/>
        </w:tc>
        <w:tc>
          <w:tcPr>
            <w:tcW w:w="1200" w:type="dxa"/>
          </w:tcPr>
          <w:p w:rsidR="00E967C2" w:rsidRDefault="00E967C2"/>
        </w:tc>
        <w:tc>
          <w:tcPr>
            <w:tcW w:w="1190" w:type="dxa"/>
          </w:tcPr>
          <w:p w:rsidR="00E967C2" w:rsidRDefault="00E967C2"/>
        </w:tc>
      </w:tr>
    </w:tbl>
    <w:p w:rsidR="00E967C2" w:rsidRDefault="00E967C2">
      <w:pPr>
        <w:pStyle w:val="Corpodeltesto"/>
        <w:spacing w:before="5"/>
        <w:rPr>
          <w:sz w:val="16"/>
        </w:rPr>
      </w:pPr>
    </w:p>
    <w:p w:rsidR="00E967C2" w:rsidRDefault="00F15091">
      <w:pPr>
        <w:pStyle w:val="Corpodeltesto"/>
        <w:spacing w:before="94" w:line="254" w:lineRule="auto"/>
        <w:ind w:left="100" w:right="207"/>
      </w:pPr>
      <w:proofErr w:type="spellStart"/>
      <w:r>
        <w:t>L'</w:t>
      </w:r>
      <w:r>
        <w:t>utilizzo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dotazione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è </w:t>
      </w:r>
      <w:proofErr w:type="spellStart"/>
      <w:r>
        <w:t>pari</w:t>
      </w:r>
      <w:proofErr w:type="spellEnd"/>
      <w:r>
        <w:t xml:space="preserve"> al 83,61%. In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dotazioni</w:t>
      </w:r>
      <w:proofErr w:type="spellEnd"/>
      <w:r>
        <w:t xml:space="preserve"> </w:t>
      </w:r>
      <w:proofErr w:type="spellStart"/>
      <w:r>
        <w:t>annuali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</w:t>
      </w:r>
      <w:proofErr w:type="spellStart"/>
      <w:r>
        <w:t>diimpiego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 ad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destinati</w:t>
      </w:r>
      <w:proofErr w:type="spellEnd"/>
      <w:r>
        <w:t xml:space="preserve"> è </w:t>
      </w:r>
      <w:proofErr w:type="spellStart"/>
      <w:r>
        <w:t>pari</w:t>
      </w:r>
      <w:proofErr w:type="spellEnd"/>
      <w:r>
        <w:t xml:space="preserve"> al 92,80%.</w:t>
      </w:r>
    </w:p>
    <w:sectPr w:rsidR="00E967C2" w:rsidSect="00E967C2">
      <w:type w:val="continuous"/>
      <w:pgSz w:w="16840" w:h="11900" w:orient="landscape"/>
      <w:pgMar w:top="520" w:right="300" w:bottom="280" w:left="2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967C2"/>
    <w:rsid w:val="00C62935"/>
    <w:rsid w:val="00E967C2"/>
    <w:rsid w:val="00F1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7C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67C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967C2"/>
  </w:style>
  <w:style w:type="paragraph" w:customStyle="1" w:styleId="TableParagraph">
    <w:name w:val="Table Paragraph"/>
    <w:basedOn w:val="Normale"/>
    <w:uiPriority w:val="1"/>
    <w:qFormat/>
    <w:rsid w:val="00E967C2"/>
    <w:pPr>
      <w:spacing w:before="84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dcterms:created xsi:type="dcterms:W3CDTF">2020-02-13T12:18:00Z</dcterms:created>
  <dcterms:modified xsi:type="dcterms:W3CDTF">2020-02-13T12:18:00Z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JasperReports (SpeseAttivita)</vt:lpwstr>
  </property>
  <property fmtid="{D5CDD505-2E9C-101B-9397-08002B2CF9AE}" pid="4" name="LastSaved">
    <vt:filetime>2019-03-02T00:00:00Z</vt:filetime>
  </property>
</Properties>
</file>